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1138" w14:textId="39BCF79C" w:rsidR="000302AB" w:rsidRDefault="00AE629C" w:rsidP="2D9C717A">
      <w:pPr>
        <w:rPr>
          <w:b/>
          <w:bCs/>
        </w:rPr>
      </w:pPr>
      <w:r w:rsidRPr="30D00F22">
        <w:rPr>
          <w:b/>
          <w:bCs/>
        </w:rPr>
        <w:t>Individualized Learning Plan</w:t>
      </w:r>
      <w:r w:rsidR="7AB57F86" w:rsidRPr="30D00F22">
        <w:rPr>
          <w:b/>
          <w:bCs/>
        </w:rPr>
        <w:t xml:space="preserve"> for FACE Adult Education </w:t>
      </w:r>
      <w:r w:rsidRPr="30D00F22">
        <w:rPr>
          <w:b/>
          <w:bCs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D00F22">
        <w:rPr>
          <w:rFonts w:ascii="Calibri" w:eastAsia="Calibri" w:hAnsi="Calibri" w:cs="Calibri"/>
        </w:rPr>
        <w:t>Week of: _________________</w:t>
      </w:r>
    </w:p>
    <w:p w14:paraId="7E81500E" w14:textId="77777777" w:rsidR="000302AB" w:rsidRDefault="000302AB"/>
    <w:p w14:paraId="41E92A90" w14:textId="7537D8C7" w:rsidR="000302AB" w:rsidRDefault="00AE629C" w:rsidP="2D9C717A">
      <w:pPr>
        <w:spacing w:line="259" w:lineRule="auto"/>
        <w:rPr>
          <w:lang w:val="en-US"/>
        </w:rPr>
      </w:pPr>
      <w:r w:rsidRPr="2D9C717A">
        <w:rPr>
          <w:lang w:val="en-US"/>
        </w:rPr>
        <w:t>Schedule individualized adult education study time each day</w:t>
      </w:r>
      <w:r w:rsidR="2357F4E4" w:rsidRPr="2D9C717A">
        <w:rPr>
          <w:lang w:val="en-US"/>
        </w:rPr>
        <w:t xml:space="preserve"> (recommended 1.5 hours per day)</w:t>
      </w:r>
      <w:r w:rsidRPr="2D9C717A">
        <w:rPr>
          <w:lang w:val="en-US"/>
        </w:rPr>
        <w:t xml:space="preserve">. List the primary adult education goal(s) for all adults participating in adult education. Use the guiding questions to help prepare for each week. </w:t>
      </w:r>
    </w:p>
    <w:p w14:paraId="2912AB5C" w14:textId="77777777" w:rsidR="000302AB" w:rsidRDefault="000302AB"/>
    <w:tbl>
      <w:tblPr>
        <w:tblW w:w="1296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1470"/>
        <w:gridCol w:w="915"/>
        <w:gridCol w:w="6555"/>
        <w:gridCol w:w="2730"/>
      </w:tblGrid>
      <w:tr w:rsidR="000302AB" w14:paraId="70CDC5F2" w14:textId="77777777" w:rsidTr="67F76BEB">
        <w:trPr>
          <w:trHeight w:val="420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A21E" w14:textId="77777777" w:rsidR="000302AB" w:rsidRDefault="00AE629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Adult Student Name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2D7F" w14:textId="77777777" w:rsidR="000302AB" w:rsidRDefault="00AE629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Adult Ed Goal(s)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DBE" w14:textId="6A15673A" w:rsidR="4CE0C6C4" w:rsidRDefault="4CE0C6C4" w:rsidP="2D9C717A">
            <w:pPr>
              <w:spacing w:line="240" w:lineRule="auto"/>
              <w:rPr>
                <w:b/>
                <w:bCs/>
                <w:lang w:val="en-US"/>
              </w:rPr>
            </w:pPr>
            <w:r w:rsidRPr="2D9C717A">
              <w:rPr>
                <w:b/>
                <w:bCs/>
                <w:lang w:val="en-US"/>
              </w:rPr>
              <w:t xml:space="preserve">Days </w:t>
            </w:r>
            <w:r w:rsidR="5D20EEBE" w:rsidRPr="2D9C717A">
              <w:rPr>
                <w:b/>
                <w:bCs/>
                <w:lang w:val="en-US"/>
              </w:rPr>
              <w:t>in Class</w:t>
            </w: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A1762" w14:textId="77777777" w:rsidR="000302AB" w:rsidRDefault="00AE629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Individualized Learning:</w:t>
            </w:r>
          </w:p>
          <w:p w14:paraId="459FF7EC" w14:textId="77777777" w:rsidR="000302AB" w:rsidRDefault="00AE629C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Use these questions as you plan each day that a student regularly attends.</w:t>
            </w:r>
          </w:p>
          <w:p w14:paraId="24F700D0" w14:textId="77777777" w:rsidR="000302AB" w:rsidRDefault="00AE629C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What are students working on?</w:t>
            </w:r>
          </w:p>
          <w:p w14:paraId="32E6EA81" w14:textId="77777777" w:rsidR="000302AB" w:rsidRDefault="00AE629C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 w:rsidRPr="55CE2496">
              <w:rPr>
                <w:lang w:val="en-US"/>
              </w:rPr>
              <w:t>What assistance will I provide?</w:t>
            </w:r>
          </w:p>
          <w:p w14:paraId="5FBF2084" w14:textId="77777777" w:rsidR="000302AB" w:rsidRDefault="00AE629C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What materials are needed?</w:t>
            </w: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F56FF" w14:textId="77777777" w:rsidR="000302AB" w:rsidRDefault="00AE629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Weekly</w:t>
            </w:r>
          </w:p>
          <w:p w14:paraId="78C955D1" w14:textId="77777777" w:rsidR="000302AB" w:rsidRDefault="00AE629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Progress</w:t>
            </w:r>
          </w:p>
          <w:p w14:paraId="5EEE2351" w14:textId="77777777" w:rsidR="000302AB" w:rsidRDefault="00AE629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0302AB" w14:paraId="42F6BBA8" w14:textId="77777777" w:rsidTr="67F76BEB">
        <w:trPr>
          <w:trHeight w:val="300"/>
        </w:trPr>
        <w:tc>
          <w:tcPr>
            <w:tcW w:w="129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C7DB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E89C" w14:textId="77777777" w:rsidR="000302AB" w:rsidRDefault="000302AB">
            <w:pPr>
              <w:widowControl w:val="0"/>
              <w:spacing w:line="240" w:lineRule="auto"/>
            </w:pPr>
          </w:p>
        </w:tc>
        <w:tc>
          <w:tcPr>
            <w:tcW w:w="91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DC785" w14:textId="7BFAE7A3" w:rsidR="2D9C717A" w:rsidRDefault="2D9C717A" w:rsidP="2D9C717A">
            <w:pPr>
              <w:spacing w:line="240" w:lineRule="auto"/>
            </w:pPr>
          </w:p>
        </w:tc>
        <w:tc>
          <w:tcPr>
            <w:tcW w:w="6555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29087" w14:textId="608BFD55" w:rsidR="000302AB" w:rsidRDefault="000302AB" w:rsidP="2D9C7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E2B9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2AB" w14:paraId="591EC38C" w14:textId="77777777" w:rsidTr="67F76BEB">
        <w:trPr>
          <w:trHeight w:val="300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FDD1" w14:textId="322BAA7B" w:rsidR="000302AB" w:rsidRDefault="000302AB" w:rsidP="67F76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AEFF9" w14:textId="183A3E57" w:rsidR="000302AB" w:rsidRDefault="000302AB" w:rsidP="67F76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CC3D" w14:textId="3437236A" w:rsidR="2D9C717A" w:rsidRDefault="2D9C717A" w:rsidP="2D9C717A">
            <w:pPr>
              <w:spacing w:line="240" w:lineRule="auto"/>
            </w:pP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1461" w14:textId="15C142C8" w:rsidR="000302AB" w:rsidRDefault="000302AB" w:rsidP="67F76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CB66" w14:textId="51DF73EE" w:rsidR="000302AB" w:rsidRDefault="000302AB" w:rsidP="2D9C71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2AB" w14:paraId="2FFBEB37" w14:textId="77777777" w:rsidTr="67F76BEB">
        <w:trPr>
          <w:trHeight w:val="300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B43E" w14:textId="30223607" w:rsidR="000302AB" w:rsidRDefault="000302AB" w:rsidP="67F76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74F5" w14:textId="0D13153B" w:rsidR="000302AB" w:rsidRDefault="000302AB" w:rsidP="67F76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4E277" w14:textId="133F503A" w:rsidR="2D9C717A" w:rsidRDefault="2D9C717A" w:rsidP="2D9C717A">
            <w:pPr>
              <w:spacing w:line="240" w:lineRule="auto"/>
            </w:pP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6AAF3" w14:textId="5037F086" w:rsidR="000302AB" w:rsidRDefault="000302AB" w:rsidP="67F76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4AE35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2AB" w14:paraId="043BDA8A" w14:textId="77777777" w:rsidTr="67F76BEB">
        <w:trPr>
          <w:trHeight w:val="300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B6D27" w14:textId="536F6A86" w:rsidR="000302AB" w:rsidRDefault="000302AB" w:rsidP="67F76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58A6" w14:textId="520CE30E" w:rsidR="000302AB" w:rsidRDefault="000302AB" w:rsidP="67F76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01C3B" w14:textId="57A9DBB4" w:rsidR="2D9C717A" w:rsidRDefault="2D9C717A" w:rsidP="2D9C717A">
            <w:pPr>
              <w:spacing w:line="240" w:lineRule="auto"/>
            </w:pP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85EF" w14:textId="2B7F69DC" w:rsidR="000302AB" w:rsidRDefault="000302AB" w:rsidP="67F76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24632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2AB" w14:paraId="0F7A232A" w14:textId="77777777" w:rsidTr="67F76BEB">
        <w:trPr>
          <w:trHeight w:val="300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829B" w14:textId="06D4F6EE" w:rsidR="000302AB" w:rsidRDefault="000302AB" w:rsidP="67F76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16B4" w14:textId="34890015" w:rsidR="000302AB" w:rsidRDefault="000302AB" w:rsidP="67F76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55E6" w14:textId="43ABF6CE" w:rsidR="2D9C717A" w:rsidRDefault="2D9C717A" w:rsidP="2D9C717A">
            <w:pPr>
              <w:spacing w:line="240" w:lineRule="auto"/>
            </w:pP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9B92D" w14:textId="745679BB" w:rsidR="000302AB" w:rsidRDefault="000302AB" w:rsidP="67F76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CF6C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2AB" w14:paraId="1AFA2C34" w14:textId="77777777" w:rsidTr="67F76BEB">
        <w:trPr>
          <w:trHeight w:val="300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B193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3626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A324" w14:textId="4C8E8E3D" w:rsidR="2D9C717A" w:rsidRDefault="2D9C717A" w:rsidP="2D9C717A">
            <w:pPr>
              <w:spacing w:line="240" w:lineRule="auto"/>
            </w:pP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A1498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86E7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2AB" w14:paraId="42DF660C" w14:textId="77777777" w:rsidTr="67F76BEB">
        <w:trPr>
          <w:trHeight w:val="300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8A08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1FECB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4ED08" w14:textId="5C1A4A29" w:rsidR="2D9C717A" w:rsidRDefault="2D9C717A" w:rsidP="2D9C717A">
            <w:pPr>
              <w:spacing w:line="240" w:lineRule="auto"/>
            </w:pP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79D4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3BB4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2AB" w14:paraId="0ED0D01F" w14:textId="77777777" w:rsidTr="67F76BEB">
        <w:trPr>
          <w:trHeight w:val="300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AA55E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B3CF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3050" w14:textId="1914A6DA" w:rsidR="2D9C717A" w:rsidRDefault="2D9C717A" w:rsidP="2D9C717A">
            <w:pPr>
              <w:spacing w:line="240" w:lineRule="auto"/>
            </w:pP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CC992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CEB03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2AB" w14:paraId="7ACB5383" w14:textId="77777777" w:rsidTr="67F76BEB">
        <w:trPr>
          <w:trHeight w:val="300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FCD1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C9AD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193A" w14:textId="4667F587" w:rsidR="2D9C717A" w:rsidRDefault="2D9C717A" w:rsidP="2D9C717A">
            <w:pPr>
              <w:spacing w:line="240" w:lineRule="auto"/>
            </w:pP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4AD1E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2744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2AB" w14:paraId="66A33533" w14:textId="77777777" w:rsidTr="67F76BEB">
        <w:trPr>
          <w:trHeight w:val="300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B383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8A39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AE8BE" w14:textId="2E19DF6D" w:rsidR="2D9C717A" w:rsidRDefault="2D9C717A" w:rsidP="2D9C717A">
            <w:pPr>
              <w:spacing w:line="240" w:lineRule="auto"/>
            </w:pP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7A2F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AB1C" w14:textId="77777777" w:rsidR="000302AB" w:rsidRDefault="0003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034F3" w14:paraId="6E2F011A" w14:textId="77777777" w:rsidTr="67F76BEB">
        <w:trPr>
          <w:trHeight w:val="300"/>
        </w:trPr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2918" w14:textId="77777777" w:rsidR="003034F3" w:rsidRDefault="00303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939E2" w14:textId="77777777" w:rsidR="003034F3" w:rsidRDefault="00303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8DD6" w14:textId="77777777" w:rsidR="003034F3" w:rsidRDefault="003034F3" w:rsidP="2D9C717A">
            <w:pPr>
              <w:spacing w:line="240" w:lineRule="auto"/>
            </w:pP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1299" w14:textId="77777777" w:rsidR="003034F3" w:rsidRDefault="00303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58D7" w14:textId="77777777" w:rsidR="003034F3" w:rsidRDefault="00303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8A42661" w14:textId="12850F31" w:rsidR="671FBA5D" w:rsidRDefault="671FBA5D" w:rsidP="003034F3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en-US"/>
        </w:rPr>
      </w:pPr>
    </w:p>
    <w:sectPr w:rsidR="671FBA5D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1002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272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AB"/>
    <w:rsid w:val="000302AB"/>
    <w:rsid w:val="003034F3"/>
    <w:rsid w:val="00306599"/>
    <w:rsid w:val="00783358"/>
    <w:rsid w:val="00AE629C"/>
    <w:rsid w:val="0303237C"/>
    <w:rsid w:val="06E4B7AB"/>
    <w:rsid w:val="0A41F8DD"/>
    <w:rsid w:val="0AF1124A"/>
    <w:rsid w:val="0B28C343"/>
    <w:rsid w:val="0B6F8C1E"/>
    <w:rsid w:val="0BAC4B3E"/>
    <w:rsid w:val="1298939B"/>
    <w:rsid w:val="1433A25B"/>
    <w:rsid w:val="154F7B6F"/>
    <w:rsid w:val="19D80311"/>
    <w:rsid w:val="1A9E17A6"/>
    <w:rsid w:val="1ECB83E6"/>
    <w:rsid w:val="1F5C0B49"/>
    <w:rsid w:val="22428506"/>
    <w:rsid w:val="22D15554"/>
    <w:rsid w:val="23065AF3"/>
    <w:rsid w:val="2357F4E4"/>
    <w:rsid w:val="2A951802"/>
    <w:rsid w:val="2BD9F21F"/>
    <w:rsid w:val="2D9C717A"/>
    <w:rsid w:val="2E0D6800"/>
    <w:rsid w:val="30B06EBA"/>
    <w:rsid w:val="30D00F22"/>
    <w:rsid w:val="33638335"/>
    <w:rsid w:val="3A3273B1"/>
    <w:rsid w:val="3D4098C9"/>
    <w:rsid w:val="3DBE96B5"/>
    <w:rsid w:val="40BDF418"/>
    <w:rsid w:val="47B1802F"/>
    <w:rsid w:val="4CE0C6C4"/>
    <w:rsid w:val="55CE2496"/>
    <w:rsid w:val="59A30B52"/>
    <w:rsid w:val="5D20EEBE"/>
    <w:rsid w:val="5E8DA302"/>
    <w:rsid w:val="5F19DCB5"/>
    <w:rsid w:val="5F88CDFD"/>
    <w:rsid w:val="6317309A"/>
    <w:rsid w:val="639B0AE6"/>
    <w:rsid w:val="654A68A7"/>
    <w:rsid w:val="671FBA5D"/>
    <w:rsid w:val="67F76BEB"/>
    <w:rsid w:val="68FFDA78"/>
    <w:rsid w:val="6D242AAA"/>
    <w:rsid w:val="6E65C1B8"/>
    <w:rsid w:val="6F13B305"/>
    <w:rsid w:val="7068741B"/>
    <w:rsid w:val="746537DB"/>
    <w:rsid w:val="75C7A28A"/>
    <w:rsid w:val="7AB57F86"/>
    <w:rsid w:val="7B4FF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6F00"/>
  <w15:docId w15:val="{48F2DA8E-523B-44CD-A323-EE614AB7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41c0d1-fd3b-43c4-93cc-47f8a2fe410b">
      <Terms xmlns="http://schemas.microsoft.com/office/infopath/2007/PartnerControls"/>
    </lcf76f155ced4ddcb4097134ff3c332f>
    <TaxCatchAll xmlns="1be70800-c1e1-40c4-af44-d49bc03806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D654A6BD5348A355D8AC890DC466" ma:contentTypeVersion="15" ma:contentTypeDescription="Create a new document." ma:contentTypeScope="" ma:versionID="bbbb52b27bd70351698820a56db362d8">
  <xsd:schema xmlns:xsd="http://www.w3.org/2001/XMLSchema" xmlns:xs="http://www.w3.org/2001/XMLSchema" xmlns:p="http://schemas.microsoft.com/office/2006/metadata/properties" xmlns:ns2="8b41c0d1-fd3b-43c4-93cc-47f8a2fe410b" xmlns:ns3="1be70800-c1e1-40c4-af44-d49bc03806b3" targetNamespace="http://schemas.microsoft.com/office/2006/metadata/properties" ma:root="true" ma:fieldsID="d5c3083a6c2382a15d5c454c071cc2ca" ns2:_="" ns3:_="">
    <xsd:import namespace="8b41c0d1-fd3b-43c4-93cc-47f8a2fe410b"/>
    <xsd:import namespace="1be70800-c1e1-40c4-af44-d49bc0380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1c0d1-fd3b-43c4-93cc-47f8a2fe4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a3fa65-77ee-4682-9e62-30fe98a4b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70800-c1e1-40c4-af44-d49bc0380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82c86d-be96-43b4-bae7-4a08d223775b}" ma:internalName="TaxCatchAll" ma:showField="CatchAllData" ma:web="1be70800-c1e1-40c4-af44-d49bc0380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E0C53-8DDC-4481-BBEB-3F6C808BB688}">
  <ds:schemaRefs>
    <ds:schemaRef ds:uri="http://schemas.microsoft.com/office/2006/metadata/properties"/>
    <ds:schemaRef ds:uri="http://schemas.microsoft.com/office/infopath/2007/PartnerControls"/>
    <ds:schemaRef ds:uri="8b41c0d1-fd3b-43c4-93cc-47f8a2fe410b"/>
    <ds:schemaRef ds:uri="1be70800-c1e1-40c4-af44-d49bc03806b3"/>
  </ds:schemaRefs>
</ds:datastoreItem>
</file>

<file path=customXml/itemProps2.xml><?xml version="1.0" encoding="utf-8"?>
<ds:datastoreItem xmlns:ds="http://schemas.openxmlformats.org/officeDocument/2006/customXml" ds:itemID="{2894F7C6-6841-44FA-AC58-04F734A56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1c0d1-fd3b-43c4-93cc-47f8a2fe410b"/>
    <ds:schemaRef ds:uri="1be70800-c1e1-40c4-af44-d49bc0380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C57BB-F84B-4A7C-A47D-4353CB68A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4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Evans</dc:creator>
  <cp:lastModifiedBy>Amanda Evans</cp:lastModifiedBy>
  <cp:revision>2</cp:revision>
  <dcterms:created xsi:type="dcterms:W3CDTF">2025-08-12T19:16:00Z</dcterms:created>
  <dcterms:modified xsi:type="dcterms:W3CDTF">2025-08-12T19:16:00Z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0x010100A950D654A6BD5348A355D8AC890DC466</vt:lpwstr>
  </property>
  <property fmtid="{D5CDD505-2E9C-101B-9397-08002B2CF9AE}" pid="3" name="MediaServiceImageTags">
    <vt:lpwstr/>
  </property>
</Properties>
</file>